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21151B" w14:textId="77777777" w:rsidR="00517F05" w:rsidRDefault="00517F05">
      <w:pPr>
        <w:rPr>
          <w:sz w:val="22"/>
          <w:szCs w:val="22"/>
        </w:rPr>
      </w:pPr>
      <w:bookmarkStart w:id="0" w:name="_GoBack"/>
      <w:bookmarkEnd w:id="0"/>
    </w:p>
    <w:p w14:paraId="1A337172" w14:textId="77777777" w:rsidR="00517F05" w:rsidRDefault="00FE0F2E">
      <w:pPr>
        <w:rPr>
          <w:sz w:val="22"/>
          <w:szCs w:val="22"/>
        </w:rPr>
      </w:pPr>
      <w:bookmarkStart w:id="1" w:name="_heading=h.gjdgxs" w:colFirst="0" w:colLast="0"/>
      <w:bookmarkEnd w:id="1"/>
      <w:r>
        <w:rPr>
          <w:sz w:val="22"/>
          <w:szCs w:val="22"/>
        </w:rPr>
        <w:t xml:space="preserve">This self-assessment tool is designed to enable libraries to reflect on their current capacity and evaluate how well that capacity readies them to implement each of the three practices: Learning Circles, Mobile Learning, and Learning Lounges. This tool is aligned with and intended to be used alongside the </w:t>
      </w:r>
      <w:hyperlink r:id="rId8">
        <w:r>
          <w:rPr>
            <w:i/>
            <w:color w:val="0000FF"/>
            <w:sz w:val="22"/>
            <w:szCs w:val="22"/>
            <w:u w:val="single"/>
          </w:rPr>
          <w:t>Conditions for Success by Practice</w:t>
        </w:r>
      </w:hyperlink>
      <w:r>
        <w:rPr>
          <w:sz w:val="22"/>
          <w:szCs w:val="22"/>
        </w:rPr>
        <w:t xml:space="preserve"> chart. Based on your notes in the middle column, score your library’s readiness to implement each practice on a scale of 1 (not ready) to 4 (fully ready) in the right-most columns. Use these scores to help you determine the practice the library is best prepared to implement or which elements need attention in order to implement the desired practice. In the chart’s bottom row, note the steps planned in order to fully prepare to implement the chosen practice. </w:t>
      </w:r>
    </w:p>
    <w:p w14:paraId="4293E493" w14:textId="77777777" w:rsidR="00517F05" w:rsidRDefault="00517F05">
      <w:pPr>
        <w:jc w:val="center"/>
        <w:rPr>
          <w:b/>
          <w:sz w:val="28"/>
          <w:szCs w:val="28"/>
        </w:rPr>
      </w:pPr>
    </w:p>
    <w:tbl>
      <w:tblPr>
        <w:tblStyle w:val="a0"/>
        <w:tblW w:w="140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15"/>
        <w:gridCol w:w="5130"/>
        <w:gridCol w:w="1365"/>
        <w:gridCol w:w="1215"/>
        <w:gridCol w:w="1110"/>
      </w:tblGrid>
      <w:tr w:rsidR="00517F05" w14:paraId="5D127A09" w14:textId="77777777" w:rsidTr="00FE0F2E">
        <w:trPr>
          <w:trHeight w:val="200"/>
          <w:tblHeader/>
        </w:trPr>
        <w:tc>
          <w:tcPr>
            <w:tcW w:w="5215" w:type="dxa"/>
            <w:vMerge w:val="restart"/>
            <w:shd w:val="clear" w:color="auto" w:fill="4A86E8"/>
          </w:tcPr>
          <w:p w14:paraId="3EB4C427" w14:textId="77777777" w:rsidR="00517F05" w:rsidRDefault="00517F05">
            <w:pPr>
              <w:jc w:val="center"/>
              <w:rPr>
                <w:color w:val="FFFFFF"/>
                <w:sz w:val="28"/>
                <w:szCs w:val="28"/>
              </w:rPr>
            </w:pPr>
          </w:p>
          <w:p w14:paraId="37D5E376" w14:textId="77777777" w:rsidR="00517F05" w:rsidRDefault="00FE0F2E">
            <w:pPr>
              <w:jc w:val="center"/>
              <w:rPr>
                <w:color w:val="FFFFFF"/>
                <w:sz w:val="28"/>
                <w:szCs w:val="28"/>
              </w:rPr>
            </w:pPr>
            <w:r>
              <w:rPr>
                <w:color w:val="FFFFFF"/>
                <w:sz w:val="28"/>
                <w:szCs w:val="28"/>
              </w:rPr>
              <w:t>Conditions for Success</w:t>
            </w:r>
          </w:p>
          <w:p w14:paraId="2383F0CC" w14:textId="77777777" w:rsidR="00517F05" w:rsidRDefault="00517F05">
            <w:pPr>
              <w:jc w:val="center"/>
              <w:rPr>
                <w:color w:val="FFFFFF"/>
                <w:sz w:val="28"/>
                <w:szCs w:val="28"/>
              </w:rPr>
            </w:pPr>
          </w:p>
        </w:tc>
        <w:tc>
          <w:tcPr>
            <w:tcW w:w="5130" w:type="dxa"/>
            <w:vMerge w:val="restart"/>
            <w:shd w:val="clear" w:color="auto" w:fill="4A86E8"/>
          </w:tcPr>
          <w:p w14:paraId="17B98E2A" w14:textId="77777777" w:rsidR="00517F05" w:rsidRDefault="00517F05">
            <w:pPr>
              <w:jc w:val="center"/>
              <w:rPr>
                <w:color w:val="FFFFFF"/>
                <w:sz w:val="28"/>
                <w:szCs w:val="28"/>
              </w:rPr>
            </w:pPr>
          </w:p>
          <w:p w14:paraId="448FA2BF" w14:textId="77777777" w:rsidR="00517F05" w:rsidRDefault="00FE0F2E">
            <w:pPr>
              <w:jc w:val="center"/>
              <w:rPr>
                <w:color w:val="FFFFFF"/>
                <w:sz w:val="28"/>
                <w:szCs w:val="28"/>
              </w:rPr>
            </w:pPr>
            <w:bookmarkStart w:id="2" w:name="_heading=h.30j0zll" w:colFirst="0" w:colLast="0"/>
            <w:bookmarkEnd w:id="2"/>
            <w:r>
              <w:rPr>
                <w:color w:val="FFFFFF"/>
                <w:sz w:val="28"/>
                <w:szCs w:val="28"/>
              </w:rPr>
              <w:t>Notes on Current Capacity</w:t>
            </w:r>
          </w:p>
        </w:tc>
        <w:tc>
          <w:tcPr>
            <w:tcW w:w="3690" w:type="dxa"/>
            <w:gridSpan w:val="3"/>
            <w:shd w:val="clear" w:color="auto" w:fill="4A86E8"/>
          </w:tcPr>
          <w:p w14:paraId="556349C9" w14:textId="77777777" w:rsidR="00517F05" w:rsidRDefault="00FE0F2E">
            <w:pPr>
              <w:jc w:val="center"/>
              <w:rPr>
                <w:color w:val="FFFFFF"/>
                <w:sz w:val="28"/>
                <w:szCs w:val="28"/>
              </w:rPr>
            </w:pPr>
            <w:r>
              <w:rPr>
                <w:color w:val="FFFFFF"/>
                <w:sz w:val="28"/>
                <w:szCs w:val="28"/>
              </w:rPr>
              <w:t>Readiness for Implementation (scale of 1 - 4)</w:t>
            </w:r>
          </w:p>
        </w:tc>
      </w:tr>
      <w:tr w:rsidR="00517F05" w14:paraId="770DCAD9" w14:textId="77777777" w:rsidTr="00FE0F2E">
        <w:trPr>
          <w:trHeight w:val="200"/>
          <w:tblHeader/>
        </w:trPr>
        <w:tc>
          <w:tcPr>
            <w:tcW w:w="5215" w:type="dxa"/>
            <w:vMerge/>
            <w:shd w:val="clear" w:color="auto" w:fill="4A86E8"/>
          </w:tcPr>
          <w:p w14:paraId="28E09931" w14:textId="77777777" w:rsidR="00517F05" w:rsidRDefault="00517F05">
            <w:pPr>
              <w:widowControl w:val="0"/>
              <w:pBdr>
                <w:top w:val="nil"/>
                <w:left w:val="nil"/>
                <w:bottom w:val="nil"/>
                <w:right w:val="nil"/>
                <w:between w:val="nil"/>
              </w:pBdr>
              <w:spacing w:line="276" w:lineRule="auto"/>
              <w:rPr>
                <w:color w:val="FFFFFF"/>
                <w:sz w:val="28"/>
                <w:szCs w:val="28"/>
              </w:rPr>
            </w:pPr>
          </w:p>
        </w:tc>
        <w:tc>
          <w:tcPr>
            <w:tcW w:w="5130" w:type="dxa"/>
            <w:vMerge/>
            <w:shd w:val="clear" w:color="auto" w:fill="4A86E8"/>
          </w:tcPr>
          <w:p w14:paraId="4B61B22F" w14:textId="77777777" w:rsidR="00517F05" w:rsidRDefault="00517F05">
            <w:pPr>
              <w:widowControl w:val="0"/>
              <w:pBdr>
                <w:top w:val="nil"/>
                <w:left w:val="nil"/>
                <w:bottom w:val="nil"/>
                <w:right w:val="nil"/>
                <w:between w:val="nil"/>
              </w:pBdr>
              <w:spacing w:line="276" w:lineRule="auto"/>
              <w:rPr>
                <w:color w:val="FFFFFF"/>
                <w:sz w:val="28"/>
                <w:szCs w:val="28"/>
              </w:rPr>
            </w:pPr>
          </w:p>
        </w:tc>
        <w:tc>
          <w:tcPr>
            <w:tcW w:w="1365" w:type="dxa"/>
            <w:shd w:val="clear" w:color="auto" w:fill="4A86E8"/>
          </w:tcPr>
          <w:p w14:paraId="7DFD968D" w14:textId="77777777" w:rsidR="00517F05" w:rsidRDefault="00FE0F2E">
            <w:pPr>
              <w:jc w:val="center"/>
              <w:rPr>
                <w:color w:val="FFFFFF"/>
              </w:rPr>
            </w:pPr>
            <w:r>
              <w:rPr>
                <w:color w:val="FFFFFF"/>
              </w:rPr>
              <w:t>Learning Circle</w:t>
            </w:r>
          </w:p>
        </w:tc>
        <w:tc>
          <w:tcPr>
            <w:tcW w:w="1215" w:type="dxa"/>
            <w:shd w:val="clear" w:color="auto" w:fill="4A86E8"/>
          </w:tcPr>
          <w:p w14:paraId="0485AB7E" w14:textId="77777777" w:rsidR="00517F05" w:rsidRDefault="00FE0F2E">
            <w:pPr>
              <w:jc w:val="center"/>
              <w:rPr>
                <w:color w:val="FFFFFF"/>
              </w:rPr>
            </w:pPr>
            <w:r>
              <w:rPr>
                <w:color w:val="FFFFFF"/>
              </w:rPr>
              <w:t>Mobile Learning</w:t>
            </w:r>
          </w:p>
        </w:tc>
        <w:tc>
          <w:tcPr>
            <w:tcW w:w="1110" w:type="dxa"/>
            <w:shd w:val="clear" w:color="auto" w:fill="4A86E8"/>
          </w:tcPr>
          <w:p w14:paraId="1710B573" w14:textId="77777777" w:rsidR="00517F05" w:rsidRDefault="00FE0F2E">
            <w:pPr>
              <w:jc w:val="center"/>
              <w:rPr>
                <w:color w:val="FFFFFF"/>
              </w:rPr>
            </w:pPr>
            <w:r>
              <w:rPr>
                <w:color w:val="FFFFFF"/>
              </w:rPr>
              <w:t>Learning Lounge</w:t>
            </w:r>
          </w:p>
        </w:tc>
      </w:tr>
      <w:tr w:rsidR="00517F05" w14:paraId="3BD45FDA" w14:textId="77777777">
        <w:trPr>
          <w:trHeight w:val="340"/>
        </w:trPr>
        <w:tc>
          <w:tcPr>
            <w:tcW w:w="5215" w:type="dxa"/>
            <w:vMerge w:val="restart"/>
          </w:tcPr>
          <w:p w14:paraId="672BF15F" w14:textId="77777777" w:rsidR="00517F05" w:rsidRDefault="00FE0F2E">
            <w:pPr>
              <w:rPr>
                <w:b/>
              </w:rPr>
            </w:pPr>
            <w:r>
              <w:rPr>
                <w:b/>
              </w:rPr>
              <w:t xml:space="preserve">Technology </w:t>
            </w:r>
          </w:p>
          <w:p w14:paraId="1BD7C42C" w14:textId="77777777" w:rsidR="00517F05" w:rsidRDefault="00FE0F2E">
            <w:pPr>
              <w:numPr>
                <w:ilvl w:val="0"/>
                <w:numId w:val="1"/>
              </w:numPr>
              <w:pBdr>
                <w:top w:val="nil"/>
                <w:left w:val="nil"/>
                <w:bottom w:val="nil"/>
                <w:right w:val="nil"/>
                <w:between w:val="nil"/>
              </w:pBdr>
              <w:ind w:left="216" w:hanging="216"/>
              <w:rPr>
                <w:color w:val="000000"/>
                <w:sz w:val="22"/>
                <w:szCs w:val="22"/>
              </w:rPr>
            </w:pPr>
            <w:r>
              <w:rPr>
                <w:color w:val="000000"/>
                <w:sz w:val="22"/>
                <w:szCs w:val="22"/>
              </w:rPr>
              <w:t xml:space="preserve">How many devices does the library have to use/loan for use in this </w:t>
            </w:r>
            <w:r>
              <w:rPr>
                <w:sz w:val="22"/>
                <w:szCs w:val="22"/>
              </w:rPr>
              <w:t>practice</w:t>
            </w:r>
            <w:r>
              <w:rPr>
                <w:color w:val="000000"/>
                <w:sz w:val="22"/>
                <w:szCs w:val="22"/>
              </w:rPr>
              <w:t>?</w:t>
            </w:r>
          </w:p>
          <w:p w14:paraId="3F8D8CB9" w14:textId="77777777" w:rsidR="00517F05" w:rsidRDefault="00FE0F2E">
            <w:pPr>
              <w:numPr>
                <w:ilvl w:val="0"/>
                <w:numId w:val="1"/>
              </w:numPr>
              <w:pBdr>
                <w:top w:val="nil"/>
                <w:left w:val="nil"/>
                <w:bottom w:val="nil"/>
                <w:right w:val="nil"/>
                <w:between w:val="nil"/>
              </w:pBdr>
              <w:ind w:left="216" w:hanging="216"/>
              <w:rPr>
                <w:sz w:val="22"/>
                <w:szCs w:val="22"/>
              </w:rPr>
            </w:pPr>
            <w:r>
              <w:rPr>
                <w:sz w:val="22"/>
                <w:szCs w:val="22"/>
              </w:rPr>
              <w:t xml:space="preserve">Does the library have Wi-Fi access that participants can use? </w:t>
            </w:r>
          </w:p>
          <w:p w14:paraId="345C6CA6" w14:textId="77777777" w:rsidR="00517F05" w:rsidRDefault="00FE0F2E">
            <w:pPr>
              <w:numPr>
                <w:ilvl w:val="0"/>
                <w:numId w:val="1"/>
              </w:numPr>
              <w:pBdr>
                <w:top w:val="nil"/>
                <w:left w:val="nil"/>
                <w:bottom w:val="nil"/>
                <w:right w:val="nil"/>
                <w:between w:val="nil"/>
              </w:pBdr>
              <w:ind w:left="216" w:hanging="216"/>
              <w:rPr>
                <w:sz w:val="22"/>
                <w:szCs w:val="22"/>
              </w:rPr>
            </w:pPr>
            <w:r>
              <w:rPr>
                <w:sz w:val="22"/>
                <w:szCs w:val="22"/>
              </w:rPr>
              <w:t xml:space="preserve">If using laptops, can they conveniently be charged or have 2+ hours of battery life? </w:t>
            </w:r>
          </w:p>
          <w:p w14:paraId="58C0F52B" w14:textId="77777777" w:rsidR="00517F05" w:rsidRDefault="00FE0F2E">
            <w:pPr>
              <w:numPr>
                <w:ilvl w:val="0"/>
                <w:numId w:val="1"/>
              </w:numPr>
              <w:pBdr>
                <w:top w:val="nil"/>
                <w:left w:val="nil"/>
                <w:bottom w:val="nil"/>
                <w:right w:val="nil"/>
                <w:between w:val="nil"/>
              </w:pBdr>
              <w:ind w:left="216" w:hanging="216"/>
              <w:rPr>
                <w:sz w:val="22"/>
                <w:szCs w:val="22"/>
              </w:rPr>
            </w:pPr>
            <w:r>
              <w:rPr>
                <w:sz w:val="22"/>
                <w:szCs w:val="22"/>
              </w:rPr>
              <w:t xml:space="preserve">Are there headphones available? </w:t>
            </w:r>
          </w:p>
        </w:tc>
        <w:tc>
          <w:tcPr>
            <w:tcW w:w="5130" w:type="dxa"/>
            <w:vMerge w:val="restart"/>
          </w:tcPr>
          <w:p w14:paraId="7D8A5CCB" w14:textId="77777777" w:rsidR="00517F05" w:rsidRDefault="00517F05">
            <w:pPr>
              <w:spacing w:before="200"/>
              <w:rPr>
                <w:sz w:val="22"/>
                <w:szCs w:val="22"/>
              </w:rPr>
            </w:pPr>
          </w:p>
          <w:p w14:paraId="4016C059" w14:textId="77777777" w:rsidR="00517F05" w:rsidRDefault="00FE0F2E">
            <w:pPr>
              <w:spacing w:before="200"/>
              <w:rPr>
                <w:sz w:val="22"/>
                <w:szCs w:val="22"/>
              </w:rPr>
            </w:pPr>
            <w:r>
              <w:rPr>
                <w:sz w:val="22"/>
                <w:szCs w:val="22"/>
              </w:rPr>
              <w:t xml:space="preserve">  </w:t>
            </w:r>
          </w:p>
        </w:tc>
        <w:tc>
          <w:tcPr>
            <w:tcW w:w="1365" w:type="dxa"/>
            <w:vMerge w:val="restart"/>
          </w:tcPr>
          <w:p w14:paraId="43DDDFB0" w14:textId="77777777" w:rsidR="00517F05" w:rsidRDefault="00FE0F2E">
            <w:pPr>
              <w:spacing w:before="200"/>
              <w:rPr>
                <w:sz w:val="22"/>
                <w:szCs w:val="22"/>
              </w:rPr>
            </w:pPr>
            <w:r>
              <w:rPr>
                <w:sz w:val="22"/>
                <w:szCs w:val="22"/>
              </w:rPr>
              <w:t xml:space="preserve"> </w:t>
            </w:r>
          </w:p>
        </w:tc>
        <w:tc>
          <w:tcPr>
            <w:tcW w:w="1215" w:type="dxa"/>
            <w:vMerge w:val="restart"/>
          </w:tcPr>
          <w:p w14:paraId="31DB361C" w14:textId="77777777" w:rsidR="00517F05" w:rsidRDefault="00517F05">
            <w:pPr>
              <w:spacing w:before="200"/>
              <w:rPr>
                <w:sz w:val="22"/>
                <w:szCs w:val="22"/>
              </w:rPr>
            </w:pPr>
          </w:p>
        </w:tc>
        <w:tc>
          <w:tcPr>
            <w:tcW w:w="1110" w:type="dxa"/>
            <w:vMerge w:val="restart"/>
          </w:tcPr>
          <w:p w14:paraId="41B79B7A" w14:textId="77777777" w:rsidR="00517F05" w:rsidRDefault="00517F05">
            <w:pPr>
              <w:spacing w:before="200"/>
              <w:rPr>
                <w:sz w:val="22"/>
                <w:szCs w:val="22"/>
              </w:rPr>
            </w:pPr>
          </w:p>
        </w:tc>
      </w:tr>
      <w:tr w:rsidR="00517F05" w14:paraId="06170193" w14:textId="77777777">
        <w:trPr>
          <w:trHeight w:val="540"/>
        </w:trPr>
        <w:tc>
          <w:tcPr>
            <w:tcW w:w="5215" w:type="dxa"/>
            <w:vMerge/>
          </w:tcPr>
          <w:p w14:paraId="5D6E0170" w14:textId="77777777" w:rsidR="00517F05" w:rsidRDefault="00517F05">
            <w:pPr>
              <w:widowControl w:val="0"/>
              <w:pBdr>
                <w:top w:val="nil"/>
                <w:left w:val="nil"/>
                <w:bottom w:val="nil"/>
                <w:right w:val="nil"/>
                <w:between w:val="nil"/>
              </w:pBdr>
              <w:spacing w:line="276" w:lineRule="auto"/>
              <w:rPr>
                <w:sz w:val="22"/>
                <w:szCs w:val="22"/>
              </w:rPr>
            </w:pPr>
          </w:p>
        </w:tc>
        <w:tc>
          <w:tcPr>
            <w:tcW w:w="5130" w:type="dxa"/>
            <w:vMerge/>
          </w:tcPr>
          <w:p w14:paraId="603A1E52" w14:textId="77777777" w:rsidR="00517F05" w:rsidRDefault="00517F05">
            <w:pPr>
              <w:widowControl w:val="0"/>
              <w:pBdr>
                <w:top w:val="nil"/>
                <w:left w:val="nil"/>
                <w:bottom w:val="nil"/>
                <w:right w:val="nil"/>
                <w:between w:val="nil"/>
              </w:pBdr>
              <w:spacing w:line="276" w:lineRule="auto"/>
              <w:rPr>
                <w:sz w:val="22"/>
                <w:szCs w:val="22"/>
              </w:rPr>
            </w:pPr>
          </w:p>
        </w:tc>
        <w:tc>
          <w:tcPr>
            <w:tcW w:w="1365" w:type="dxa"/>
            <w:vMerge/>
          </w:tcPr>
          <w:p w14:paraId="30AA1A90" w14:textId="77777777" w:rsidR="00517F05" w:rsidRDefault="00517F05">
            <w:pPr>
              <w:widowControl w:val="0"/>
              <w:pBdr>
                <w:top w:val="nil"/>
                <w:left w:val="nil"/>
                <w:bottom w:val="nil"/>
                <w:right w:val="nil"/>
                <w:between w:val="nil"/>
              </w:pBdr>
              <w:spacing w:line="276" w:lineRule="auto"/>
              <w:rPr>
                <w:sz w:val="22"/>
                <w:szCs w:val="22"/>
              </w:rPr>
            </w:pPr>
          </w:p>
        </w:tc>
        <w:tc>
          <w:tcPr>
            <w:tcW w:w="1215" w:type="dxa"/>
            <w:vMerge/>
          </w:tcPr>
          <w:p w14:paraId="08C9D9F0" w14:textId="77777777" w:rsidR="00517F05" w:rsidRDefault="00517F05">
            <w:pPr>
              <w:widowControl w:val="0"/>
              <w:pBdr>
                <w:top w:val="nil"/>
                <w:left w:val="nil"/>
                <w:bottom w:val="nil"/>
                <w:right w:val="nil"/>
                <w:between w:val="nil"/>
              </w:pBdr>
              <w:spacing w:line="276" w:lineRule="auto"/>
              <w:rPr>
                <w:sz w:val="22"/>
                <w:szCs w:val="22"/>
              </w:rPr>
            </w:pPr>
          </w:p>
        </w:tc>
        <w:tc>
          <w:tcPr>
            <w:tcW w:w="1110" w:type="dxa"/>
            <w:vMerge/>
          </w:tcPr>
          <w:p w14:paraId="42BA7493" w14:textId="77777777" w:rsidR="00517F05" w:rsidRDefault="00517F05">
            <w:pPr>
              <w:widowControl w:val="0"/>
              <w:pBdr>
                <w:top w:val="nil"/>
                <w:left w:val="nil"/>
                <w:bottom w:val="nil"/>
                <w:right w:val="nil"/>
                <w:between w:val="nil"/>
              </w:pBdr>
              <w:spacing w:line="276" w:lineRule="auto"/>
              <w:rPr>
                <w:sz w:val="22"/>
                <w:szCs w:val="22"/>
              </w:rPr>
            </w:pPr>
          </w:p>
        </w:tc>
      </w:tr>
      <w:tr w:rsidR="00517F05" w14:paraId="0A9223BC" w14:textId="77777777">
        <w:trPr>
          <w:trHeight w:val="540"/>
        </w:trPr>
        <w:tc>
          <w:tcPr>
            <w:tcW w:w="5215" w:type="dxa"/>
            <w:vMerge/>
          </w:tcPr>
          <w:p w14:paraId="3BA41388" w14:textId="77777777" w:rsidR="00517F05" w:rsidRDefault="00517F05">
            <w:pPr>
              <w:widowControl w:val="0"/>
              <w:pBdr>
                <w:top w:val="nil"/>
                <w:left w:val="nil"/>
                <w:bottom w:val="nil"/>
                <w:right w:val="nil"/>
                <w:between w:val="nil"/>
              </w:pBdr>
              <w:spacing w:line="276" w:lineRule="auto"/>
              <w:rPr>
                <w:sz w:val="22"/>
                <w:szCs w:val="22"/>
              </w:rPr>
            </w:pPr>
          </w:p>
        </w:tc>
        <w:tc>
          <w:tcPr>
            <w:tcW w:w="5130" w:type="dxa"/>
            <w:vMerge/>
          </w:tcPr>
          <w:p w14:paraId="208E2BEA" w14:textId="77777777" w:rsidR="00517F05" w:rsidRDefault="00517F05">
            <w:pPr>
              <w:widowControl w:val="0"/>
              <w:pBdr>
                <w:top w:val="nil"/>
                <w:left w:val="nil"/>
                <w:bottom w:val="nil"/>
                <w:right w:val="nil"/>
                <w:between w:val="nil"/>
              </w:pBdr>
              <w:spacing w:line="276" w:lineRule="auto"/>
              <w:rPr>
                <w:sz w:val="22"/>
                <w:szCs w:val="22"/>
              </w:rPr>
            </w:pPr>
          </w:p>
        </w:tc>
        <w:tc>
          <w:tcPr>
            <w:tcW w:w="1365" w:type="dxa"/>
            <w:vMerge/>
          </w:tcPr>
          <w:p w14:paraId="09376BE1" w14:textId="77777777" w:rsidR="00517F05" w:rsidRDefault="00517F05">
            <w:pPr>
              <w:widowControl w:val="0"/>
              <w:pBdr>
                <w:top w:val="nil"/>
                <w:left w:val="nil"/>
                <w:bottom w:val="nil"/>
                <w:right w:val="nil"/>
                <w:between w:val="nil"/>
              </w:pBdr>
              <w:spacing w:line="276" w:lineRule="auto"/>
              <w:rPr>
                <w:sz w:val="22"/>
                <w:szCs w:val="22"/>
              </w:rPr>
            </w:pPr>
          </w:p>
        </w:tc>
        <w:tc>
          <w:tcPr>
            <w:tcW w:w="1215" w:type="dxa"/>
            <w:vMerge/>
          </w:tcPr>
          <w:p w14:paraId="2E324F3C" w14:textId="77777777" w:rsidR="00517F05" w:rsidRDefault="00517F05">
            <w:pPr>
              <w:widowControl w:val="0"/>
              <w:pBdr>
                <w:top w:val="nil"/>
                <w:left w:val="nil"/>
                <w:bottom w:val="nil"/>
                <w:right w:val="nil"/>
                <w:between w:val="nil"/>
              </w:pBdr>
              <w:spacing w:line="276" w:lineRule="auto"/>
              <w:rPr>
                <w:sz w:val="22"/>
                <w:szCs w:val="22"/>
              </w:rPr>
            </w:pPr>
          </w:p>
        </w:tc>
        <w:tc>
          <w:tcPr>
            <w:tcW w:w="1110" w:type="dxa"/>
            <w:vMerge/>
          </w:tcPr>
          <w:p w14:paraId="5B1688FC" w14:textId="77777777" w:rsidR="00517F05" w:rsidRDefault="00517F05">
            <w:pPr>
              <w:widowControl w:val="0"/>
              <w:pBdr>
                <w:top w:val="nil"/>
                <w:left w:val="nil"/>
                <w:bottom w:val="nil"/>
                <w:right w:val="nil"/>
                <w:between w:val="nil"/>
              </w:pBdr>
              <w:spacing w:line="276" w:lineRule="auto"/>
              <w:rPr>
                <w:sz w:val="22"/>
                <w:szCs w:val="22"/>
              </w:rPr>
            </w:pPr>
          </w:p>
        </w:tc>
      </w:tr>
      <w:tr w:rsidR="00517F05" w14:paraId="40B8FD78" w14:textId="77777777">
        <w:trPr>
          <w:trHeight w:val="309"/>
        </w:trPr>
        <w:tc>
          <w:tcPr>
            <w:tcW w:w="5215" w:type="dxa"/>
            <w:vMerge/>
          </w:tcPr>
          <w:p w14:paraId="2371A443" w14:textId="77777777" w:rsidR="00517F05" w:rsidRDefault="00517F05">
            <w:pPr>
              <w:widowControl w:val="0"/>
              <w:pBdr>
                <w:top w:val="nil"/>
                <w:left w:val="nil"/>
                <w:bottom w:val="nil"/>
                <w:right w:val="nil"/>
                <w:between w:val="nil"/>
              </w:pBdr>
              <w:spacing w:line="276" w:lineRule="auto"/>
              <w:rPr>
                <w:sz w:val="22"/>
                <w:szCs w:val="22"/>
              </w:rPr>
            </w:pPr>
          </w:p>
        </w:tc>
        <w:tc>
          <w:tcPr>
            <w:tcW w:w="5130" w:type="dxa"/>
            <w:vMerge/>
          </w:tcPr>
          <w:p w14:paraId="59B76452" w14:textId="77777777" w:rsidR="00517F05" w:rsidRDefault="00517F05">
            <w:pPr>
              <w:widowControl w:val="0"/>
              <w:pBdr>
                <w:top w:val="nil"/>
                <w:left w:val="nil"/>
                <w:bottom w:val="nil"/>
                <w:right w:val="nil"/>
                <w:between w:val="nil"/>
              </w:pBdr>
              <w:spacing w:line="276" w:lineRule="auto"/>
              <w:rPr>
                <w:sz w:val="22"/>
                <w:szCs w:val="22"/>
              </w:rPr>
            </w:pPr>
          </w:p>
        </w:tc>
        <w:tc>
          <w:tcPr>
            <w:tcW w:w="1365" w:type="dxa"/>
            <w:vMerge/>
          </w:tcPr>
          <w:p w14:paraId="6B9090A7" w14:textId="77777777" w:rsidR="00517F05" w:rsidRDefault="00517F05">
            <w:pPr>
              <w:widowControl w:val="0"/>
              <w:pBdr>
                <w:top w:val="nil"/>
                <w:left w:val="nil"/>
                <w:bottom w:val="nil"/>
                <w:right w:val="nil"/>
                <w:between w:val="nil"/>
              </w:pBdr>
              <w:spacing w:line="276" w:lineRule="auto"/>
              <w:rPr>
                <w:sz w:val="22"/>
                <w:szCs w:val="22"/>
              </w:rPr>
            </w:pPr>
          </w:p>
        </w:tc>
        <w:tc>
          <w:tcPr>
            <w:tcW w:w="1215" w:type="dxa"/>
            <w:vMerge/>
          </w:tcPr>
          <w:p w14:paraId="240A41F8" w14:textId="77777777" w:rsidR="00517F05" w:rsidRDefault="00517F05">
            <w:pPr>
              <w:widowControl w:val="0"/>
              <w:pBdr>
                <w:top w:val="nil"/>
                <w:left w:val="nil"/>
                <w:bottom w:val="nil"/>
                <w:right w:val="nil"/>
                <w:between w:val="nil"/>
              </w:pBdr>
              <w:spacing w:line="276" w:lineRule="auto"/>
              <w:rPr>
                <w:sz w:val="22"/>
                <w:szCs w:val="22"/>
              </w:rPr>
            </w:pPr>
          </w:p>
        </w:tc>
        <w:tc>
          <w:tcPr>
            <w:tcW w:w="1110" w:type="dxa"/>
            <w:vMerge/>
          </w:tcPr>
          <w:p w14:paraId="38917EC4" w14:textId="77777777" w:rsidR="00517F05" w:rsidRDefault="00517F05">
            <w:pPr>
              <w:widowControl w:val="0"/>
              <w:pBdr>
                <w:top w:val="nil"/>
                <w:left w:val="nil"/>
                <w:bottom w:val="nil"/>
                <w:right w:val="nil"/>
                <w:between w:val="nil"/>
              </w:pBdr>
              <w:spacing w:line="276" w:lineRule="auto"/>
              <w:rPr>
                <w:sz w:val="22"/>
                <w:szCs w:val="22"/>
              </w:rPr>
            </w:pPr>
          </w:p>
        </w:tc>
      </w:tr>
      <w:tr w:rsidR="00517F05" w14:paraId="21FA357C" w14:textId="77777777">
        <w:trPr>
          <w:trHeight w:val="340"/>
        </w:trPr>
        <w:tc>
          <w:tcPr>
            <w:tcW w:w="5215" w:type="dxa"/>
          </w:tcPr>
          <w:p w14:paraId="13E0BD63" w14:textId="77777777" w:rsidR="00517F05" w:rsidRDefault="00FE0F2E">
            <w:pPr>
              <w:rPr>
                <w:b/>
              </w:rPr>
            </w:pPr>
            <w:r>
              <w:rPr>
                <w:b/>
              </w:rPr>
              <w:t>Space</w:t>
            </w:r>
          </w:p>
          <w:p w14:paraId="2FCE3BCF" w14:textId="77777777" w:rsidR="00517F05" w:rsidRDefault="00FE0F2E">
            <w:pPr>
              <w:numPr>
                <w:ilvl w:val="0"/>
                <w:numId w:val="5"/>
              </w:numPr>
              <w:ind w:left="216" w:hanging="216"/>
              <w:rPr>
                <w:sz w:val="22"/>
                <w:szCs w:val="22"/>
              </w:rPr>
            </w:pPr>
            <w:r>
              <w:rPr>
                <w:sz w:val="22"/>
                <w:szCs w:val="22"/>
              </w:rPr>
              <w:t>Does the library have reservable space available?</w:t>
            </w:r>
          </w:p>
          <w:p w14:paraId="15D93A8F" w14:textId="77777777" w:rsidR="00517F05" w:rsidRDefault="00FE0F2E">
            <w:pPr>
              <w:numPr>
                <w:ilvl w:val="0"/>
                <w:numId w:val="5"/>
              </w:numPr>
              <w:ind w:left="216" w:hanging="216"/>
              <w:rPr>
                <w:sz w:val="22"/>
                <w:szCs w:val="22"/>
              </w:rPr>
            </w:pPr>
            <w:r>
              <w:rPr>
                <w:sz w:val="22"/>
                <w:szCs w:val="22"/>
              </w:rPr>
              <w:t>Does the library have open space that could be dedicated for short periods of time?</w:t>
            </w:r>
          </w:p>
          <w:p w14:paraId="49A848EE" w14:textId="77777777" w:rsidR="00517F05" w:rsidRDefault="00FE0F2E">
            <w:pPr>
              <w:numPr>
                <w:ilvl w:val="0"/>
                <w:numId w:val="5"/>
              </w:numPr>
              <w:ind w:left="216" w:hanging="216"/>
              <w:rPr>
                <w:sz w:val="22"/>
                <w:szCs w:val="22"/>
              </w:rPr>
            </w:pPr>
            <w:r>
              <w:rPr>
                <w:sz w:val="22"/>
                <w:szCs w:val="22"/>
              </w:rPr>
              <w:t>Does the library have access to off-site space through partnerships and collaborations?</w:t>
            </w:r>
          </w:p>
          <w:p w14:paraId="5802A927" w14:textId="77777777" w:rsidR="00517F05" w:rsidRDefault="00FE0F2E">
            <w:pPr>
              <w:numPr>
                <w:ilvl w:val="0"/>
                <w:numId w:val="5"/>
              </w:numPr>
              <w:ind w:left="216" w:hanging="216"/>
              <w:rPr>
                <w:sz w:val="22"/>
                <w:szCs w:val="22"/>
              </w:rPr>
            </w:pPr>
            <w:r>
              <w:rPr>
                <w:sz w:val="22"/>
                <w:szCs w:val="22"/>
              </w:rPr>
              <w:t xml:space="preserve">Does the available space have internet access? </w:t>
            </w:r>
          </w:p>
          <w:p w14:paraId="79201D13" w14:textId="77777777" w:rsidR="00517F05" w:rsidRDefault="00FE0F2E">
            <w:pPr>
              <w:numPr>
                <w:ilvl w:val="0"/>
                <w:numId w:val="5"/>
              </w:numPr>
              <w:ind w:left="216" w:hanging="216"/>
              <w:rPr>
                <w:sz w:val="22"/>
                <w:szCs w:val="22"/>
              </w:rPr>
            </w:pPr>
            <w:r>
              <w:rPr>
                <w:sz w:val="22"/>
                <w:szCs w:val="22"/>
              </w:rPr>
              <w:t xml:space="preserve">Is the available space conducive to learning? </w:t>
            </w:r>
          </w:p>
        </w:tc>
        <w:tc>
          <w:tcPr>
            <w:tcW w:w="5130" w:type="dxa"/>
          </w:tcPr>
          <w:p w14:paraId="60084EEC" w14:textId="77777777" w:rsidR="00517F05" w:rsidRDefault="00517F05">
            <w:pPr>
              <w:spacing w:before="200"/>
              <w:rPr>
                <w:sz w:val="22"/>
                <w:szCs w:val="22"/>
              </w:rPr>
            </w:pPr>
          </w:p>
        </w:tc>
        <w:tc>
          <w:tcPr>
            <w:tcW w:w="1365" w:type="dxa"/>
          </w:tcPr>
          <w:p w14:paraId="39C898AA" w14:textId="77777777" w:rsidR="00517F05" w:rsidRDefault="00517F05">
            <w:pPr>
              <w:spacing w:before="200"/>
              <w:rPr>
                <w:sz w:val="22"/>
                <w:szCs w:val="22"/>
              </w:rPr>
            </w:pPr>
          </w:p>
        </w:tc>
        <w:tc>
          <w:tcPr>
            <w:tcW w:w="1215" w:type="dxa"/>
          </w:tcPr>
          <w:p w14:paraId="5F957EEF" w14:textId="77777777" w:rsidR="00517F05" w:rsidRDefault="00517F05">
            <w:pPr>
              <w:spacing w:before="200"/>
              <w:rPr>
                <w:sz w:val="22"/>
                <w:szCs w:val="22"/>
              </w:rPr>
            </w:pPr>
          </w:p>
        </w:tc>
        <w:tc>
          <w:tcPr>
            <w:tcW w:w="1110" w:type="dxa"/>
          </w:tcPr>
          <w:p w14:paraId="0533741D" w14:textId="77777777" w:rsidR="00517F05" w:rsidRDefault="00517F05">
            <w:pPr>
              <w:spacing w:before="200"/>
              <w:rPr>
                <w:sz w:val="22"/>
                <w:szCs w:val="22"/>
              </w:rPr>
            </w:pPr>
          </w:p>
        </w:tc>
      </w:tr>
      <w:tr w:rsidR="00517F05" w14:paraId="635A2ADC" w14:textId="77777777">
        <w:trPr>
          <w:trHeight w:val="269"/>
        </w:trPr>
        <w:tc>
          <w:tcPr>
            <w:tcW w:w="5215" w:type="dxa"/>
            <w:vMerge w:val="restart"/>
            <w:tcBorders>
              <w:top w:val="single" w:sz="8" w:space="0" w:color="000000"/>
            </w:tcBorders>
          </w:tcPr>
          <w:p w14:paraId="16E28B53" w14:textId="77777777" w:rsidR="00517F05" w:rsidRDefault="00FE0F2E">
            <w:pPr>
              <w:rPr>
                <w:b/>
              </w:rPr>
            </w:pPr>
            <w:r>
              <w:rPr>
                <w:b/>
              </w:rPr>
              <w:t>Staffing</w:t>
            </w:r>
          </w:p>
          <w:p w14:paraId="0C07A840" w14:textId="77777777" w:rsidR="00517F05" w:rsidRDefault="00FE0F2E">
            <w:pPr>
              <w:numPr>
                <w:ilvl w:val="0"/>
                <w:numId w:val="4"/>
              </w:numPr>
              <w:pBdr>
                <w:top w:val="nil"/>
                <w:left w:val="nil"/>
                <w:bottom w:val="nil"/>
                <w:right w:val="nil"/>
                <w:between w:val="nil"/>
              </w:pBdr>
              <w:ind w:left="216" w:hanging="216"/>
              <w:rPr>
                <w:color w:val="000000"/>
                <w:sz w:val="22"/>
                <w:szCs w:val="22"/>
              </w:rPr>
            </w:pPr>
            <w:r>
              <w:rPr>
                <w:color w:val="000000"/>
                <w:sz w:val="22"/>
                <w:szCs w:val="22"/>
              </w:rPr>
              <w:t xml:space="preserve">Is there a staff person interested and available to coordinate this practice?  </w:t>
            </w:r>
            <w:r>
              <w:rPr>
                <w:sz w:val="22"/>
                <w:szCs w:val="22"/>
              </w:rPr>
              <w:t>Is the staff person’s supervisor supportive?  How much time is available for the staff person to plan and implement?</w:t>
            </w:r>
          </w:p>
          <w:p w14:paraId="1CCE6277" w14:textId="77777777" w:rsidR="00517F05" w:rsidRDefault="00FE0F2E">
            <w:pPr>
              <w:numPr>
                <w:ilvl w:val="0"/>
                <w:numId w:val="4"/>
              </w:numPr>
              <w:pBdr>
                <w:top w:val="nil"/>
                <w:left w:val="nil"/>
                <w:bottom w:val="nil"/>
                <w:right w:val="nil"/>
                <w:between w:val="nil"/>
              </w:pBdr>
              <w:ind w:left="216" w:hanging="216"/>
              <w:rPr>
                <w:color w:val="000000"/>
                <w:sz w:val="22"/>
                <w:szCs w:val="22"/>
              </w:rPr>
            </w:pPr>
            <w:r>
              <w:rPr>
                <w:sz w:val="22"/>
                <w:szCs w:val="22"/>
              </w:rPr>
              <w:t>Is</w:t>
            </w:r>
            <w:r>
              <w:rPr>
                <w:color w:val="000000"/>
                <w:sz w:val="22"/>
                <w:szCs w:val="22"/>
              </w:rPr>
              <w:t xml:space="preserve"> there staff available to market and promote </w:t>
            </w:r>
            <w:r>
              <w:rPr>
                <w:sz w:val="22"/>
                <w:szCs w:val="22"/>
              </w:rPr>
              <w:t>this practice to potential participants?</w:t>
            </w:r>
          </w:p>
          <w:p w14:paraId="137452EF" w14:textId="77777777" w:rsidR="00FE0F2E" w:rsidRPr="00FE0F2E" w:rsidRDefault="00FE0F2E">
            <w:pPr>
              <w:numPr>
                <w:ilvl w:val="0"/>
                <w:numId w:val="4"/>
              </w:numPr>
              <w:pBdr>
                <w:top w:val="nil"/>
                <w:left w:val="nil"/>
                <w:bottom w:val="nil"/>
                <w:right w:val="nil"/>
                <w:between w:val="nil"/>
              </w:pBdr>
              <w:ind w:left="216" w:hanging="216"/>
              <w:rPr>
                <w:color w:val="000000"/>
                <w:sz w:val="22"/>
                <w:szCs w:val="22"/>
              </w:rPr>
            </w:pPr>
          </w:p>
          <w:p w14:paraId="756EA0AE" w14:textId="7B9D3074" w:rsidR="00FE0F2E" w:rsidRDefault="00FE0F2E" w:rsidP="00FE0F2E">
            <w:pPr>
              <w:pBdr>
                <w:top w:val="nil"/>
                <w:left w:val="nil"/>
                <w:bottom w:val="nil"/>
                <w:right w:val="nil"/>
                <w:between w:val="nil"/>
              </w:pBdr>
              <w:rPr>
                <w:b/>
                <w:bCs/>
              </w:rPr>
            </w:pPr>
            <w:r w:rsidRPr="00FE0F2E">
              <w:rPr>
                <w:b/>
                <w:bCs/>
              </w:rPr>
              <w:lastRenderedPageBreak/>
              <w:t>Staffing (cont’d)</w:t>
            </w:r>
            <w:r>
              <w:rPr>
                <w:b/>
                <w:bCs/>
              </w:rPr>
              <w:t xml:space="preserve"> </w:t>
            </w:r>
          </w:p>
          <w:p w14:paraId="34A42016" w14:textId="6E2AE44B" w:rsidR="00517F05" w:rsidRDefault="00FE0F2E" w:rsidP="00FE0F2E">
            <w:pPr>
              <w:pBdr>
                <w:top w:val="nil"/>
                <w:left w:val="nil"/>
                <w:bottom w:val="nil"/>
                <w:right w:val="nil"/>
                <w:between w:val="nil"/>
              </w:pBdr>
              <w:ind w:left="240" w:hanging="240"/>
              <w:rPr>
                <w:color w:val="000000"/>
                <w:sz w:val="22"/>
                <w:szCs w:val="22"/>
              </w:rPr>
            </w:pPr>
            <w:r>
              <w:rPr>
                <w:sz w:val="22"/>
                <w:szCs w:val="22"/>
              </w:rPr>
              <w:t xml:space="preserve">-    If the </w:t>
            </w:r>
            <w:r>
              <w:rPr>
                <w:color w:val="000000"/>
                <w:sz w:val="22"/>
                <w:szCs w:val="22"/>
              </w:rPr>
              <w:t>library ha</w:t>
            </w:r>
            <w:r>
              <w:rPr>
                <w:sz w:val="22"/>
                <w:szCs w:val="22"/>
              </w:rPr>
              <w:t>s</w:t>
            </w:r>
            <w:r>
              <w:rPr>
                <w:color w:val="000000"/>
                <w:sz w:val="22"/>
                <w:szCs w:val="22"/>
              </w:rPr>
              <w:t xml:space="preserve"> an adult education program </w:t>
            </w:r>
            <w:r>
              <w:rPr>
                <w:sz w:val="22"/>
                <w:szCs w:val="22"/>
              </w:rPr>
              <w:t>on-site,        is there coordination that can happen</w:t>
            </w:r>
            <w:r>
              <w:rPr>
                <w:color w:val="000000"/>
                <w:sz w:val="22"/>
                <w:szCs w:val="22"/>
              </w:rPr>
              <w:t>?</w:t>
            </w:r>
          </w:p>
          <w:p w14:paraId="176FAFF4" w14:textId="77777777" w:rsidR="00517F05" w:rsidRDefault="00FE0F2E">
            <w:pPr>
              <w:numPr>
                <w:ilvl w:val="0"/>
                <w:numId w:val="4"/>
              </w:numPr>
              <w:pBdr>
                <w:top w:val="nil"/>
                <w:left w:val="nil"/>
                <w:bottom w:val="nil"/>
                <w:right w:val="nil"/>
                <w:between w:val="nil"/>
              </w:pBdr>
              <w:ind w:left="216" w:hanging="216"/>
              <w:rPr>
                <w:color w:val="000000"/>
                <w:sz w:val="22"/>
                <w:szCs w:val="22"/>
              </w:rPr>
            </w:pPr>
            <w:r>
              <w:rPr>
                <w:sz w:val="22"/>
                <w:szCs w:val="22"/>
              </w:rPr>
              <w:t xml:space="preserve">Are there </w:t>
            </w:r>
            <w:r>
              <w:rPr>
                <w:color w:val="000000"/>
                <w:sz w:val="22"/>
                <w:szCs w:val="22"/>
              </w:rPr>
              <w:t>volunteers available who are comfortable with technology and can h</w:t>
            </w:r>
            <w:r>
              <w:rPr>
                <w:sz w:val="22"/>
                <w:szCs w:val="22"/>
              </w:rPr>
              <w:t>elp</w:t>
            </w:r>
            <w:r>
              <w:rPr>
                <w:color w:val="000000"/>
                <w:sz w:val="22"/>
                <w:szCs w:val="22"/>
              </w:rPr>
              <w:t>?</w:t>
            </w:r>
          </w:p>
          <w:p w14:paraId="32BDF3D1" w14:textId="77777777" w:rsidR="00517F05" w:rsidRDefault="00FE0F2E">
            <w:pPr>
              <w:pBdr>
                <w:top w:val="nil"/>
                <w:left w:val="nil"/>
                <w:bottom w:val="nil"/>
                <w:right w:val="nil"/>
                <w:between w:val="nil"/>
              </w:pBdr>
              <w:rPr>
                <w:b/>
                <w:sz w:val="22"/>
                <w:szCs w:val="22"/>
              </w:rPr>
            </w:pPr>
            <w:r>
              <w:rPr>
                <w:b/>
                <w:sz w:val="22"/>
                <w:szCs w:val="22"/>
              </w:rPr>
              <w:t>Staff Training and Support</w:t>
            </w:r>
          </w:p>
          <w:p w14:paraId="3C3F5A0A" w14:textId="77777777" w:rsidR="00517F05" w:rsidRDefault="00FE0F2E">
            <w:pPr>
              <w:numPr>
                <w:ilvl w:val="0"/>
                <w:numId w:val="4"/>
              </w:numPr>
              <w:pBdr>
                <w:top w:val="nil"/>
                <w:left w:val="nil"/>
                <w:bottom w:val="nil"/>
                <w:right w:val="nil"/>
                <w:between w:val="nil"/>
              </w:pBdr>
              <w:ind w:left="216" w:hanging="216"/>
              <w:rPr>
                <w:sz w:val="22"/>
                <w:szCs w:val="22"/>
              </w:rPr>
            </w:pPr>
            <w:r>
              <w:rPr>
                <w:sz w:val="22"/>
                <w:szCs w:val="22"/>
              </w:rPr>
              <w:t>Are there partners that can provide staffing support?</w:t>
            </w:r>
          </w:p>
          <w:p w14:paraId="656E058D" w14:textId="77777777" w:rsidR="00517F05" w:rsidRDefault="00FE0F2E">
            <w:pPr>
              <w:numPr>
                <w:ilvl w:val="0"/>
                <w:numId w:val="4"/>
              </w:numPr>
              <w:ind w:left="180" w:hanging="180"/>
              <w:rPr>
                <w:sz w:val="22"/>
                <w:szCs w:val="22"/>
              </w:rPr>
            </w:pPr>
            <w:r>
              <w:rPr>
                <w:sz w:val="22"/>
                <w:szCs w:val="22"/>
              </w:rPr>
              <w:t>Does the library have the capacity to train or orient staff/volunteers to a new practice?</w:t>
            </w:r>
          </w:p>
          <w:p w14:paraId="48D7DCD8" w14:textId="77777777" w:rsidR="00517F05" w:rsidRDefault="00FE0F2E">
            <w:pPr>
              <w:numPr>
                <w:ilvl w:val="0"/>
                <w:numId w:val="4"/>
              </w:numPr>
              <w:ind w:left="180" w:hanging="180"/>
              <w:rPr>
                <w:sz w:val="22"/>
                <w:szCs w:val="22"/>
              </w:rPr>
            </w:pPr>
            <w:r>
              <w:rPr>
                <w:sz w:val="22"/>
                <w:szCs w:val="22"/>
              </w:rPr>
              <w:t>Are resources available to cover staff for training time?</w:t>
            </w:r>
          </w:p>
        </w:tc>
        <w:tc>
          <w:tcPr>
            <w:tcW w:w="5130" w:type="dxa"/>
            <w:vMerge w:val="restart"/>
            <w:tcBorders>
              <w:top w:val="single" w:sz="8" w:space="0" w:color="000000"/>
            </w:tcBorders>
          </w:tcPr>
          <w:p w14:paraId="1C403685" w14:textId="77777777" w:rsidR="00517F05" w:rsidRDefault="00FE0F2E">
            <w:pPr>
              <w:rPr>
                <w:sz w:val="22"/>
                <w:szCs w:val="22"/>
              </w:rPr>
            </w:pPr>
            <w:r>
              <w:rPr>
                <w:sz w:val="22"/>
                <w:szCs w:val="22"/>
              </w:rPr>
              <w:lastRenderedPageBreak/>
              <w:t xml:space="preserve"> </w:t>
            </w:r>
          </w:p>
        </w:tc>
        <w:tc>
          <w:tcPr>
            <w:tcW w:w="1365" w:type="dxa"/>
            <w:vMerge w:val="restart"/>
            <w:tcBorders>
              <w:top w:val="single" w:sz="8" w:space="0" w:color="000000"/>
            </w:tcBorders>
          </w:tcPr>
          <w:p w14:paraId="66783CF1" w14:textId="77777777" w:rsidR="00517F05" w:rsidRDefault="00FE0F2E">
            <w:pPr>
              <w:rPr>
                <w:sz w:val="22"/>
                <w:szCs w:val="22"/>
              </w:rPr>
            </w:pPr>
            <w:r>
              <w:rPr>
                <w:sz w:val="22"/>
                <w:szCs w:val="22"/>
              </w:rPr>
              <w:t xml:space="preserve"> </w:t>
            </w:r>
          </w:p>
        </w:tc>
        <w:tc>
          <w:tcPr>
            <w:tcW w:w="1215" w:type="dxa"/>
            <w:vMerge w:val="restart"/>
            <w:tcBorders>
              <w:top w:val="single" w:sz="8" w:space="0" w:color="000000"/>
            </w:tcBorders>
          </w:tcPr>
          <w:p w14:paraId="2DC6E555" w14:textId="77777777" w:rsidR="00517F05" w:rsidRDefault="00517F05">
            <w:pPr>
              <w:rPr>
                <w:sz w:val="22"/>
                <w:szCs w:val="22"/>
              </w:rPr>
            </w:pPr>
          </w:p>
        </w:tc>
        <w:tc>
          <w:tcPr>
            <w:tcW w:w="1110" w:type="dxa"/>
            <w:vMerge w:val="restart"/>
            <w:tcBorders>
              <w:top w:val="single" w:sz="8" w:space="0" w:color="000000"/>
            </w:tcBorders>
          </w:tcPr>
          <w:p w14:paraId="4258CA6A" w14:textId="77777777" w:rsidR="00517F05" w:rsidRDefault="00517F05">
            <w:pPr>
              <w:rPr>
                <w:sz w:val="22"/>
                <w:szCs w:val="22"/>
              </w:rPr>
            </w:pPr>
          </w:p>
        </w:tc>
      </w:tr>
      <w:tr w:rsidR="00517F05" w14:paraId="130EA8BC" w14:textId="77777777">
        <w:trPr>
          <w:trHeight w:val="309"/>
        </w:trPr>
        <w:tc>
          <w:tcPr>
            <w:tcW w:w="5215" w:type="dxa"/>
            <w:vMerge/>
            <w:tcBorders>
              <w:top w:val="single" w:sz="8" w:space="0" w:color="000000"/>
            </w:tcBorders>
          </w:tcPr>
          <w:p w14:paraId="152B1869" w14:textId="77777777" w:rsidR="00517F05" w:rsidRDefault="00517F05">
            <w:pPr>
              <w:widowControl w:val="0"/>
              <w:pBdr>
                <w:top w:val="nil"/>
                <w:left w:val="nil"/>
                <w:bottom w:val="nil"/>
                <w:right w:val="nil"/>
                <w:between w:val="nil"/>
              </w:pBdr>
              <w:spacing w:line="276" w:lineRule="auto"/>
              <w:rPr>
                <w:sz w:val="22"/>
                <w:szCs w:val="22"/>
              </w:rPr>
            </w:pPr>
          </w:p>
        </w:tc>
        <w:tc>
          <w:tcPr>
            <w:tcW w:w="5130" w:type="dxa"/>
            <w:vMerge/>
            <w:tcBorders>
              <w:top w:val="single" w:sz="8" w:space="0" w:color="000000"/>
            </w:tcBorders>
          </w:tcPr>
          <w:p w14:paraId="3154297F" w14:textId="77777777" w:rsidR="00517F05" w:rsidRDefault="00517F05">
            <w:pPr>
              <w:widowControl w:val="0"/>
              <w:pBdr>
                <w:top w:val="nil"/>
                <w:left w:val="nil"/>
                <w:bottom w:val="nil"/>
                <w:right w:val="nil"/>
                <w:between w:val="nil"/>
              </w:pBdr>
              <w:spacing w:line="276" w:lineRule="auto"/>
              <w:rPr>
                <w:sz w:val="22"/>
                <w:szCs w:val="22"/>
              </w:rPr>
            </w:pPr>
          </w:p>
        </w:tc>
        <w:tc>
          <w:tcPr>
            <w:tcW w:w="1365" w:type="dxa"/>
            <w:vMerge/>
            <w:tcBorders>
              <w:top w:val="single" w:sz="8" w:space="0" w:color="000000"/>
            </w:tcBorders>
          </w:tcPr>
          <w:p w14:paraId="04C8AD34" w14:textId="77777777" w:rsidR="00517F05" w:rsidRDefault="00517F05">
            <w:pPr>
              <w:widowControl w:val="0"/>
              <w:pBdr>
                <w:top w:val="nil"/>
                <w:left w:val="nil"/>
                <w:bottom w:val="nil"/>
                <w:right w:val="nil"/>
                <w:between w:val="nil"/>
              </w:pBdr>
              <w:spacing w:line="276" w:lineRule="auto"/>
              <w:rPr>
                <w:sz w:val="22"/>
                <w:szCs w:val="22"/>
              </w:rPr>
            </w:pPr>
          </w:p>
        </w:tc>
        <w:tc>
          <w:tcPr>
            <w:tcW w:w="1215" w:type="dxa"/>
            <w:vMerge/>
            <w:tcBorders>
              <w:top w:val="single" w:sz="8" w:space="0" w:color="000000"/>
            </w:tcBorders>
          </w:tcPr>
          <w:p w14:paraId="21A962FC" w14:textId="77777777" w:rsidR="00517F05" w:rsidRDefault="00517F05">
            <w:pPr>
              <w:widowControl w:val="0"/>
              <w:pBdr>
                <w:top w:val="nil"/>
                <w:left w:val="nil"/>
                <w:bottom w:val="nil"/>
                <w:right w:val="nil"/>
                <w:between w:val="nil"/>
              </w:pBdr>
              <w:spacing w:line="276" w:lineRule="auto"/>
              <w:rPr>
                <w:sz w:val="22"/>
                <w:szCs w:val="22"/>
              </w:rPr>
            </w:pPr>
          </w:p>
        </w:tc>
        <w:tc>
          <w:tcPr>
            <w:tcW w:w="1110" w:type="dxa"/>
            <w:vMerge/>
            <w:tcBorders>
              <w:top w:val="single" w:sz="8" w:space="0" w:color="000000"/>
            </w:tcBorders>
          </w:tcPr>
          <w:p w14:paraId="7A470EC6" w14:textId="77777777" w:rsidR="00517F05" w:rsidRDefault="00517F05">
            <w:pPr>
              <w:widowControl w:val="0"/>
              <w:pBdr>
                <w:top w:val="nil"/>
                <w:left w:val="nil"/>
                <w:bottom w:val="nil"/>
                <w:right w:val="nil"/>
                <w:between w:val="nil"/>
              </w:pBdr>
              <w:spacing w:line="276" w:lineRule="auto"/>
              <w:rPr>
                <w:sz w:val="22"/>
                <w:szCs w:val="22"/>
              </w:rPr>
            </w:pPr>
          </w:p>
        </w:tc>
      </w:tr>
      <w:tr w:rsidR="00517F05" w14:paraId="7D2F2934" w14:textId="77777777">
        <w:trPr>
          <w:trHeight w:val="309"/>
        </w:trPr>
        <w:tc>
          <w:tcPr>
            <w:tcW w:w="5215" w:type="dxa"/>
            <w:vMerge/>
            <w:tcBorders>
              <w:top w:val="single" w:sz="8" w:space="0" w:color="000000"/>
            </w:tcBorders>
          </w:tcPr>
          <w:p w14:paraId="346BEFDE" w14:textId="77777777" w:rsidR="00517F05" w:rsidRDefault="00517F05">
            <w:pPr>
              <w:widowControl w:val="0"/>
              <w:pBdr>
                <w:top w:val="nil"/>
                <w:left w:val="nil"/>
                <w:bottom w:val="nil"/>
                <w:right w:val="nil"/>
                <w:between w:val="nil"/>
              </w:pBdr>
              <w:spacing w:line="276" w:lineRule="auto"/>
              <w:rPr>
                <w:sz w:val="22"/>
                <w:szCs w:val="22"/>
              </w:rPr>
            </w:pPr>
          </w:p>
        </w:tc>
        <w:tc>
          <w:tcPr>
            <w:tcW w:w="5130" w:type="dxa"/>
            <w:vMerge/>
            <w:tcBorders>
              <w:top w:val="single" w:sz="8" w:space="0" w:color="000000"/>
            </w:tcBorders>
          </w:tcPr>
          <w:p w14:paraId="2BDDDAA3" w14:textId="77777777" w:rsidR="00517F05" w:rsidRDefault="00517F05">
            <w:pPr>
              <w:widowControl w:val="0"/>
              <w:pBdr>
                <w:top w:val="nil"/>
                <w:left w:val="nil"/>
                <w:bottom w:val="nil"/>
                <w:right w:val="nil"/>
                <w:between w:val="nil"/>
              </w:pBdr>
              <w:spacing w:line="276" w:lineRule="auto"/>
              <w:rPr>
                <w:sz w:val="22"/>
                <w:szCs w:val="22"/>
              </w:rPr>
            </w:pPr>
          </w:p>
        </w:tc>
        <w:tc>
          <w:tcPr>
            <w:tcW w:w="1365" w:type="dxa"/>
            <w:vMerge/>
            <w:tcBorders>
              <w:top w:val="single" w:sz="8" w:space="0" w:color="000000"/>
            </w:tcBorders>
          </w:tcPr>
          <w:p w14:paraId="79196186" w14:textId="77777777" w:rsidR="00517F05" w:rsidRDefault="00517F05">
            <w:pPr>
              <w:widowControl w:val="0"/>
              <w:pBdr>
                <w:top w:val="nil"/>
                <w:left w:val="nil"/>
                <w:bottom w:val="nil"/>
                <w:right w:val="nil"/>
                <w:between w:val="nil"/>
              </w:pBdr>
              <w:spacing w:line="276" w:lineRule="auto"/>
              <w:rPr>
                <w:sz w:val="22"/>
                <w:szCs w:val="22"/>
              </w:rPr>
            </w:pPr>
          </w:p>
        </w:tc>
        <w:tc>
          <w:tcPr>
            <w:tcW w:w="1215" w:type="dxa"/>
            <w:vMerge/>
            <w:tcBorders>
              <w:top w:val="single" w:sz="8" w:space="0" w:color="000000"/>
            </w:tcBorders>
          </w:tcPr>
          <w:p w14:paraId="5DBF485D" w14:textId="77777777" w:rsidR="00517F05" w:rsidRDefault="00517F05">
            <w:pPr>
              <w:widowControl w:val="0"/>
              <w:pBdr>
                <w:top w:val="nil"/>
                <w:left w:val="nil"/>
                <w:bottom w:val="nil"/>
                <w:right w:val="nil"/>
                <w:between w:val="nil"/>
              </w:pBdr>
              <w:spacing w:line="276" w:lineRule="auto"/>
              <w:rPr>
                <w:sz w:val="22"/>
                <w:szCs w:val="22"/>
              </w:rPr>
            </w:pPr>
          </w:p>
        </w:tc>
        <w:tc>
          <w:tcPr>
            <w:tcW w:w="1110" w:type="dxa"/>
            <w:vMerge/>
            <w:tcBorders>
              <w:top w:val="single" w:sz="8" w:space="0" w:color="000000"/>
            </w:tcBorders>
          </w:tcPr>
          <w:p w14:paraId="0E480D33" w14:textId="77777777" w:rsidR="00517F05" w:rsidRDefault="00517F05">
            <w:pPr>
              <w:widowControl w:val="0"/>
              <w:pBdr>
                <w:top w:val="nil"/>
                <w:left w:val="nil"/>
                <w:bottom w:val="nil"/>
                <w:right w:val="nil"/>
                <w:between w:val="nil"/>
              </w:pBdr>
              <w:spacing w:line="276" w:lineRule="auto"/>
              <w:rPr>
                <w:sz w:val="22"/>
                <w:szCs w:val="22"/>
              </w:rPr>
            </w:pPr>
          </w:p>
        </w:tc>
      </w:tr>
      <w:tr w:rsidR="00517F05" w14:paraId="1FA3DEC7" w14:textId="77777777">
        <w:tc>
          <w:tcPr>
            <w:tcW w:w="5215" w:type="dxa"/>
          </w:tcPr>
          <w:p w14:paraId="154C9B44" w14:textId="77777777" w:rsidR="00517F05" w:rsidRDefault="00FE0F2E">
            <w:pPr>
              <w:rPr>
                <w:b/>
              </w:rPr>
            </w:pPr>
            <w:r>
              <w:rPr>
                <w:b/>
              </w:rPr>
              <w:t>Learner Support</w:t>
            </w:r>
          </w:p>
          <w:p w14:paraId="36ED3E6B" w14:textId="77777777" w:rsidR="00517F05" w:rsidRDefault="00FE0F2E">
            <w:pPr>
              <w:numPr>
                <w:ilvl w:val="0"/>
                <w:numId w:val="2"/>
              </w:numPr>
              <w:pBdr>
                <w:top w:val="nil"/>
                <w:left w:val="nil"/>
                <w:bottom w:val="nil"/>
                <w:right w:val="nil"/>
                <w:between w:val="nil"/>
              </w:pBdr>
              <w:rPr>
                <w:color w:val="000000"/>
                <w:sz w:val="22"/>
                <w:szCs w:val="22"/>
              </w:rPr>
            </w:pPr>
            <w:r>
              <w:rPr>
                <w:color w:val="000000"/>
                <w:sz w:val="22"/>
                <w:szCs w:val="22"/>
              </w:rPr>
              <w:t>Does the library have staff or volunteers to orient patrons to the practice?</w:t>
            </w:r>
          </w:p>
          <w:p w14:paraId="468069FC" w14:textId="77777777" w:rsidR="00517F05" w:rsidRDefault="00FE0F2E">
            <w:pPr>
              <w:numPr>
                <w:ilvl w:val="0"/>
                <w:numId w:val="2"/>
              </w:numPr>
              <w:pBdr>
                <w:top w:val="nil"/>
                <w:left w:val="nil"/>
                <w:bottom w:val="nil"/>
                <w:right w:val="nil"/>
                <w:between w:val="nil"/>
              </w:pBdr>
              <w:rPr>
                <w:color w:val="000000"/>
                <w:sz w:val="22"/>
                <w:szCs w:val="22"/>
              </w:rPr>
            </w:pPr>
            <w:r>
              <w:rPr>
                <w:color w:val="000000"/>
                <w:sz w:val="22"/>
                <w:szCs w:val="22"/>
              </w:rPr>
              <w:t>What level of support does the library have the capacity to provide to participants: Orientation only? Occasional check-ins? On-going support with regular check-ins?</w:t>
            </w:r>
          </w:p>
        </w:tc>
        <w:tc>
          <w:tcPr>
            <w:tcW w:w="5130" w:type="dxa"/>
          </w:tcPr>
          <w:p w14:paraId="476EBD97" w14:textId="77777777" w:rsidR="00517F05" w:rsidRDefault="00FE0F2E">
            <w:pPr>
              <w:rPr>
                <w:sz w:val="22"/>
                <w:szCs w:val="22"/>
              </w:rPr>
            </w:pPr>
            <w:r>
              <w:rPr>
                <w:sz w:val="22"/>
                <w:szCs w:val="22"/>
              </w:rPr>
              <w:t xml:space="preserve"> </w:t>
            </w:r>
          </w:p>
        </w:tc>
        <w:tc>
          <w:tcPr>
            <w:tcW w:w="1365" w:type="dxa"/>
          </w:tcPr>
          <w:p w14:paraId="7E6C29E9" w14:textId="77777777" w:rsidR="00517F05" w:rsidRDefault="00FE0F2E">
            <w:pPr>
              <w:rPr>
                <w:sz w:val="22"/>
                <w:szCs w:val="22"/>
              </w:rPr>
            </w:pPr>
            <w:r>
              <w:rPr>
                <w:sz w:val="22"/>
                <w:szCs w:val="22"/>
              </w:rPr>
              <w:t xml:space="preserve">  </w:t>
            </w:r>
          </w:p>
        </w:tc>
        <w:tc>
          <w:tcPr>
            <w:tcW w:w="1215" w:type="dxa"/>
          </w:tcPr>
          <w:p w14:paraId="1690CA9B" w14:textId="77777777" w:rsidR="00517F05" w:rsidRDefault="00517F05">
            <w:pPr>
              <w:rPr>
                <w:sz w:val="22"/>
                <w:szCs w:val="22"/>
              </w:rPr>
            </w:pPr>
          </w:p>
        </w:tc>
        <w:tc>
          <w:tcPr>
            <w:tcW w:w="1110" w:type="dxa"/>
          </w:tcPr>
          <w:p w14:paraId="4BB952A2" w14:textId="77777777" w:rsidR="00517F05" w:rsidRDefault="00517F05">
            <w:pPr>
              <w:rPr>
                <w:sz w:val="22"/>
                <w:szCs w:val="22"/>
              </w:rPr>
            </w:pPr>
          </w:p>
        </w:tc>
      </w:tr>
      <w:tr w:rsidR="00517F05" w14:paraId="6AE9C716" w14:textId="77777777">
        <w:trPr>
          <w:trHeight w:val="1380"/>
        </w:trPr>
        <w:tc>
          <w:tcPr>
            <w:tcW w:w="5215" w:type="dxa"/>
          </w:tcPr>
          <w:p w14:paraId="6CA64E88" w14:textId="77777777" w:rsidR="00517F05" w:rsidRDefault="00FE0F2E">
            <w:pPr>
              <w:rPr>
                <w:b/>
              </w:rPr>
            </w:pPr>
            <w:r>
              <w:rPr>
                <w:b/>
              </w:rPr>
              <w:t>Learner Resources</w:t>
            </w:r>
          </w:p>
          <w:p w14:paraId="431FBA3B" w14:textId="77777777" w:rsidR="00517F05" w:rsidRDefault="00FE0F2E">
            <w:pPr>
              <w:numPr>
                <w:ilvl w:val="0"/>
                <w:numId w:val="2"/>
              </w:numPr>
              <w:pBdr>
                <w:top w:val="nil"/>
                <w:left w:val="nil"/>
                <w:bottom w:val="nil"/>
                <w:right w:val="nil"/>
                <w:between w:val="nil"/>
              </w:pBdr>
              <w:ind w:left="216" w:hanging="216"/>
              <w:rPr>
                <w:color w:val="000000"/>
                <w:sz w:val="22"/>
                <w:szCs w:val="22"/>
              </w:rPr>
            </w:pPr>
            <w:r>
              <w:rPr>
                <w:color w:val="000000"/>
                <w:sz w:val="22"/>
                <w:szCs w:val="22"/>
              </w:rPr>
              <w:t>What free online resources or pai</w:t>
            </w:r>
            <w:r>
              <w:rPr>
                <w:sz w:val="22"/>
                <w:szCs w:val="22"/>
              </w:rPr>
              <w:t xml:space="preserve">d </w:t>
            </w:r>
            <w:r>
              <w:rPr>
                <w:color w:val="000000"/>
                <w:sz w:val="22"/>
                <w:szCs w:val="22"/>
              </w:rPr>
              <w:t xml:space="preserve">subscriptions does the library </w:t>
            </w:r>
            <w:r>
              <w:rPr>
                <w:sz w:val="22"/>
                <w:szCs w:val="22"/>
              </w:rPr>
              <w:t>currently offer or have the capacity to offer</w:t>
            </w:r>
            <w:r>
              <w:rPr>
                <w:color w:val="000000"/>
                <w:sz w:val="22"/>
                <w:szCs w:val="22"/>
              </w:rPr>
              <w:t xml:space="preserve"> related to:</w:t>
            </w:r>
          </w:p>
          <w:p w14:paraId="333848F8" w14:textId="77777777" w:rsidR="00517F05" w:rsidRDefault="00FE0F2E">
            <w:pPr>
              <w:numPr>
                <w:ilvl w:val="0"/>
                <w:numId w:val="3"/>
              </w:numPr>
              <w:rPr>
                <w:sz w:val="22"/>
                <w:szCs w:val="22"/>
              </w:rPr>
            </w:pPr>
            <w:r>
              <w:rPr>
                <w:sz w:val="22"/>
                <w:szCs w:val="22"/>
              </w:rPr>
              <w:t>language and basic skills instruction (literacy, technology, numeracy)</w:t>
            </w:r>
          </w:p>
          <w:p w14:paraId="11541C47" w14:textId="77777777" w:rsidR="00517F05" w:rsidRDefault="00FE0F2E">
            <w:pPr>
              <w:numPr>
                <w:ilvl w:val="0"/>
                <w:numId w:val="3"/>
              </w:numPr>
              <w:rPr>
                <w:sz w:val="22"/>
                <w:szCs w:val="22"/>
              </w:rPr>
            </w:pPr>
            <w:r>
              <w:rPr>
                <w:sz w:val="22"/>
                <w:szCs w:val="22"/>
              </w:rPr>
              <w:t>career planning (career interest/skills inventories, cover letter and resume generators)</w:t>
            </w:r>
          </w:p>
          <w:p w14:paraId="62CD7C86" w14:textId="77777777" w:rsidR="00517F05" w:rsidRDefault="00FE0F2E">
            <w:pPr>
              <w:numPr>
                <w:ilvl w:val="0"/>
                <w:numId w:val="3"/>
              </w:numPr>
              <w:rPr>
                <w:sz w:val="22"/>
                <w:szCs w:val="22"/>
              </w:rPr>
            </w:pPr>
            <w:r>
              <w:rPr>
                <w:sz w:val="22"/>
                <w:szCs w:val="22"/>
              </w:rPr>
              <w:t>adaptive learning resources, including gamified learning</w:t>
            </w:r>
          </w:p>
          <w:p w14:paraId="002F0B62" w14:textId="77777777" w:rsidR="00517F05" w:rsidRDefault="00FE0F2E">
            <w:pPr>
              <w:numPr>
                <w:ilvl w:val="0"/>
                <w:numId w:val="3"/>
              </w:numPr>
              <w:rPr>
                <w:sz w:val="22"/>
                <w:szCs w:val="22"/>
              </w:rPr>
            </w:pPr>
            <w:r>
              <w:rPr>
                <w:sz w:val="22"/>
                <w:szCs w:val="22"/>
              </w:rPr>
              <w:t>curated resources (videos, websites)</w:t>
            </w:r>
          </w:p>
        </w:tc>
        <w:tc>
          <w:tcPr>
            <w:tcW w:w="5130" w:type="dxa"/>
          </w:tcPr>
          <w:p w14:paraId="27D454E4" w14:textId="77777777" w:rsidR="00517F05" w:rsidRDefault="00FE0F2E">
            <w:pPr>
              <w:rPr>
                <w:sz w:val="22"/>
                <w:szCs w:val="22"/>
              </w:rPr>
            </w:pPr>
            <w:r>
              <w:rPr>
                <w:sz w:val="22"/>
                <w:szCs w:val="22"/>
              </w:rPr>
              <w:t xml:space="preserve"> </w:t>
            </w:r>
          </w:p>
        </w:tc>
        <w:tc>
          <w:tcPr>
            <w:tcW w:w="1365" w:type="dxa"/>
          </w:tcPr>
          <w:p w14:paraId="17C981B4" w14:textId="77777777" w:rsidR="00517F05" w:rsidRDefault="00FE0F2E">
            <w:pPr>
              <w:rPr>
                <w:sz w:val="22"/>
                <w:szCs w:val="22"/>
                <w:shd w:val="clear" w:color="auto" w:fill="FFE599"/>
              </w:rPr>
            </w:pPr>
            <w:r>
              <w:rPr>
                <w:sz w:val="22"/>
                <w:szCs w:val="22"/>
              </w:rPr>
              <w:t xml:space="preserve"> </w:t>
            </w:r>
          </w:p>
        </w:tc>
        <w:tc>
          <w:tcPr>
            <w:tcW w:w="1215" w:type="dxa"/>
          </w:tcPr>
          <w:p w14:paraId="28819435" w14:textId="77777777" w:rsidR="00517F05" w:rsidRDefault="00517F05">
            <w:pPr>
              <w:rPr>
                <w:sz w:val="22"/>
                <w:szCs w:val="22"/>
                <w:shd w:val="clear" w:color="auto" w:fill="FFE599"/>
              </w:rPr>
            </w:pPr>
          </w:p>
        </w:tc>
        <w:tc>
          <w:tcPr>
            <w:tcW w:w="1110" w:type="dxa"/>
          </w:tcPr>
          <w:p w14:paraId="0E1F897A" w14:textId="77777777" w:rsidR="00517F05" w:rsidRDefault="00517F05">
            <w:pPr>
              <w:rPr>
                <w:sz w:val="22"/>
                <w:szCs w:val="22"/>
                <w:shd w:val="clear" w:color="auto" w:fill="FFE599"/>
              </w:rPr>
            </w:pPr>
          </w:p>
        </w:tc>
      </w:tr>
      <w:tr w:rsidR="00517F05" w14:paraId="335957E2" w14:textId="77777777">
        <w:trPr>
          <w:trHeight w:val="1380"/>
        </w:trPr>
        <w:tc>
          <w:tcPr>
            <w:tcW w:w="14035" w:type="dxa"/>
            <w:gridSpan w:val="5"/>
          </w:tcPr>
          <w:p w14:paraId="258798EB" w14:textId="77777777" w:rsidR="00517F05" w:rsidRDefault="00FE0F2E">
            <w:pPr>
              <w:rPr>
                <w:b/>
              </w:rPr>
            </w:pPr>
            <w:r>
              <w:rPr>
                <w:b/>
              </w:rPr>
              <w:lastRenderedPageBreak/>
              <w:t>Choice of practice and next steps to prepare for readiness: (be as detailed as possible)</w:t>
            </w:r>
          </w:p>
          <w:p w14:paraId="5E024802" w14:textId="77777777" w:rsidR="00517F05" w:rsidRDefault="00517F05">
            <w:pPr>
              <w:rPr>
                <w:b/>
              </w:rPr>
            </w:pPr>
          </w:p>
          <w:p w14:paraId="1891705C" w14:textId="77777777" w:rsidR="00517F05" w:rsidRDefault="00517F05">
            <w:pPr>
              <w:rPr>
                <w:b/>
              </w:rPr>
            </w:pPr>
          </w:p>
          <w:p w14:paraId="1E904806" w14:textId="77777777" w:rsidR="00517F05" w:rsidRDefault="00517F05">
            <w:pPr>
              <w:rPr>
                <w:b/>
              </w:rPr>
            </w:pPr>
          </w:p>
          <w:p w14:paraId="2027D66A" w14:textId="77777777" w:rsidR="00517F05" w:rsidRDefault="00517F05">
            <w:pPr>
              <w:rPr>
                <w:b/>
              </w:rPr>
            </w:pPr>
          </w:p>
        </w:tc>
      </w:tr>
    </w:tbl>
    <w:p w14:paraId="058D357F" w14:textId="77777777" w:rsidR="00517F05" w:rsidRDefault="00517F05"/>
    <w:sectPr w:rsidR="00517F05">
      <w:headerReference w:type="default" r:id="rId9"/>
      <w:pgSz w:w="15840" w:h="122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EC040A" w14:textId="77777777" w:rsidR="0021438A" w:rsidRDefault="00FE0F2E">
      <w:r>
        <w:separator/>
      </w:r>
    </w:p>
  </w:endnote>
  <w:endnote w:type="continuationSeparator" w:id="0">
    <w:p w14:paraId="1E1CB72E" w14:textId="77777777" w:rsidR="0021438A" w:rsidRDefault="00FE0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4A0C0D" w14:textId="77777777" w:rsidR="0021438A" w:rsidRDefault="00FE0F2E">
      <w:r>
        <w:separator/>
      </w:r>
    </w:p>
  </w:footnote>
  <w:footnote w:type="continuationSeparator" w:id="0">
    <w:p w14:paraId="7338029E" w14:textId="77777777" w:rsidR="0021438A" w:rsidRDefault="00FE0F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4EB441" w14:textId="77777777" w:rsidR="00517F05" w:rsidRDefault="00FE0F2E">
    <w:pPr>
      <w:jc w:val="center"/>
      <w:rPr>
        <w:b/>
        <w:sz w:val="28"/>
        <w:szCs w:val="28"/>
      </w:rPr>
    </w:pPr>
    <w:r>
      <w:rPr>
        <w:b/>
        <w:sz w:val="28"/>
        <w:szCs w:val="28"/>
      </w:rPr>
      <w:t>Conditions for Success Self-Assessment</w:t>
    </w:r>
  </w:p>
  <w:p w14:paraId="3265F516" w14:textId="77777777" w:rsidR="00517F05" w:rsidRDefault="00517F0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AA124E"/>
    <w:multiLevelType w:val="multilevel"/>
    <w:tmpl w:val="F75E8480"/>
    <w:lvl w:ilvl="0">
      <w:start w:val="1"/>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331565C9"/>
    <w:multiLevelType w:val="multilevel"/>
    <w:tmpl w:val="499440B6"/>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711147B"/>
    <w:multiLevelType w:val="multilevel"/>
    <w:tmpl w:val="CBF893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64D66AD"/>
    <w:multiLevelType w:val="multilevel"/>
    <w:tmpl w:val="AF028512"/>
    <w:lvl w:ilvl="0">
      <w:start w:val="1"/>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7DF1502E"/>
    <w:multiLevelType w:val="multilevel"/>
    <w:tmpl w:val="4FF6F6CC"/>
    <w:lvl w:ilvl="0">
      <w:start w:val="1"/>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7F05"/>
    <w:rsid w:val="0021438A"/>
    <w:rsid w:val="00517F05"/>
    <w:rsid w:val="00A429AD"/>
    <w:rsid w:val="00FE0F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AC21D"/>
  <w15:docId w15:val="{FD23BC56-693C-441E-B6A7-2A4371E72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character" w:styleId="Hyperlink">
    <w:name w:val="Hyperlink"/>
    <w:basedOn w:val="DefaultParagraphFont"/>
    <w:uiPriority w:val="99"/>
    <w:unhideWhenUsed/>
    <w:rsid w:val="004A4F60"/>
    <w:rPr>
      <w:color w:val="0000FF" w:themeColor="hyperlink"/>
      <w:u w:val="single"/>
    </w:rPr>
  </w:style>
  <w:style w:type="character" w:styleId="UnresolvedMention">
    <w:name w:val="Unresolved Mention"/>
    <w:basedOn w:val="DefaultParagraphFont"/>
    <w:uiPriority w:val="99"/>
    <w:semiHidden/>
    <w:unhideWhenUsed/>
    <w:rsid w:val="004A4F60"/>
    <w:rPr>
      <w:color w:val="605E5C"/>
      <w:shd w:val="clear" w:color="auto" w:fill="E1DFDD"/>
    </w:rPr>
  </w:style>
  <w:style w:type="table" w:customStyle="1" w:styleId="a0">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provlib.org/wp-content/uploads/2020/04/P3_Conditions-for-Success-by-Practice-Chart.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JKmxFFBoOxduN5sk7i5ZTBKX+0g==">AMUW2mXvJgyWkUkk0drPOG0aQ92iS4AoPznyYsaz1CwS5buITFTmYkf6bl8xpyo8AyNHGGjcEEmIgYMSUcb3XwI4hsLXm/A49Eyft4kLY/EhyW/aG+IsJRE7/U9jisBL25HZFap//0HH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479</Words>
  <Characters>2735</Characters>
  <Application>Microsoft Office Word</Application>
  <DocSecurity>0</DocSecurity>
  <Lines>22</Lines>
  <Paragraphs>6</Paragraphs>
  <ScaleCrop>false</ScaleCrop>
  <Company/>
  <LinksUpToDate>false</LinksUpToDate>
  <CharactersWithSpaces>3208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Sherry Lehane</dc:creator>
  <cp:lastModifiedBy>Sherry Lehane</cp:lastModifiedBy>
  <cp:revision>2</cp:revision>
  <dcterms:created xsi:type="dcterms:W3CDTF">2020-04-20T14:40:00Z</dcterms:created>
  <dcterms:modified xsi:type="dcterms:W3CDTF">2020-04-20T14:40:00Z</dcterms:modified>
</cp:coreProperties>
</file>